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5AB6" w14:textId="77777777" w:rsidR="009F12BE" w:rsidRDefault="009F12BE">
      <w:pPr>
        <w:jc w:val="center"/>
        <w:rPr>
          <w:spacing w:val="40"/>
          <w:sz w:val="36"/>
        </w:rPr>
      </w:pPr>
      <w:bookmarkStart w:id="0" w:name="_GoBack"/>
      <w:bookmarkEnd w:id="0"/>
    </w:p>
    <w:p w14:paraId="2D7DF001" w14:textId="77777777" w:rsidR="009F12BE" w:rsidRDefault="009F12BE">
      <w:pPr>
        <w:pStyle w:val="13"/>
        <w:jc w:val="center"/>
        <w:rPr>
          <w:spacing w:val="40"/>
          <w:sz w:val="36"/>
        </w:rPr>
      </w:pPr>
    </w:p>
    <w:p w14:paraId="536D21D1" w14:textId="77777777" w:rsidR="009F12BE" w:rsidRDefault="009F12BE">
      <w:pPr>
        <w:pStyle w:val="13"/>
        <w:jc w:val="center"/>
        <w:rPr>
          <w:spacing w:val="40"/>
          <w:sz w:val="36"/>
        </w:rPr>
      </w:pPr>
      <w:r>
        <w:rPr>
          <w:spacing w:val="40"/>
          <w:sz w:val="36"/>
        </w:rPr>
        <w:t>ПРОГРАММА СЕМИНАРА</w:t>
      </w:r>
    </w:p>
    <w:p w14:paraId="1CB72565" w14:textId="77777777" w:rsidR="009F12BE" w:rsidRDefault="009F12BE"/>
    <w:p w14:paraId="39225EB2" w14:textId="77777777" w:rsidR="009F12BE" w:rsidRDefault="009F12BE"/>
    <w:p w14:paraId="7697A5AE" w14:textId="77777777" w:rsidR="00E44347" w:rsidRDefault="00E44347" w:rsidP="00A34CB9">
      <w:pPr>
        <w:widowControl w:val="0"/>
        <w:ind w:left="-142"/>
        <w:jc w:val="center"/>
        <w:rPr>
          <w:b/>
          <w:sz w:val="36"/>
          <w:szCs w:val="36"/>
        </w:rPr>
      </w:pPr>
      <w:r w:rsidRPr="00E44347">
        <w:rPr>
          <w:b/>
          <w:sz w:val="36"/>
          <w:szCs w:val="36"/>
        </w:rPr>
        <w:t xml:space="preserve">Практическая реализация требований </w:t>
      </w:r>
    </w:p>
    <w:p w14:paraId="32BC0E4E" w14:textId="77777777" w:rsidR="00E44347" w:rsidRDefault="00E44347" w:rsidP="00A34CB9">
      <w:pPr>
        <w:widowControl w:val="0"/>
        <w:ind w:left="-142"/>
        <w:jc w:val="center"/>
        <w:rPr>
          <w:b/>
          <w:sz w:val="36"/>
          <w:szCs w:val="36"/>
        </w:rPr>
      </w:pPr>
      <w:r w:rsidRPr="00E44347">
        <w:rPr>
          <w:b/>
          <w:sz w:val="36"/>
          <w:szCs w:val="36"/>
        </w:rPr>
        <w:t xml:space="preserve">Критериев аккредитации и стандарта </w:t>
      </w:r>
    </w:p>
    <w:p w14:paraId="1A530B76" w14:textId="77777777" w:rsidR="00067F04" w:rsidRDefault="00627414" w:rsidP="00A34CB9">
      <w:pPr>
        <w:widowControl w:val="0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ГОСТ </w:t>
      </w:r>
      <w:r>
        <w:rPr>
          <w:b/>
          <w:sz w:val="36"/>
          <w:szCs w:val="36"/>
          <w:lang w:val="en-US"/>
        </w:rPr>
        <w:t>ISO/IEC</w:t>
      </w:r>
      <w:r>
        <w:rPr>
          <w:b/>
          <w:sz w:val="36"/>
          <w:szCs w:val="36"/>
        </w:rPr>
        <w:t xml:space="preserve"> 17025 – 201</w:t>
      </w:r>
      <w:r w:rsidR="00E44347" w:rsidRPr="00E44347">
        <w:rPr>
          <w:b/>
          <w:sz w:val="36"/>
          <w:szCs w:val="36"/>
        </w:rPr>
        <w:t xml:space="preserve">9. </w:t>
      </w:r>
    </w:p>
    <w:p w14:paraId="737D972E" w14:textId="7EEB805C" w:rsidR="00A34CB9" w:rsidRPr="00E44347" w:rsidRDefault="00E44347" w:rsidP="00A34CB9">
      <w:pPr>
        <w:widowControl w:val="0"/>
        <w:ind w:left="-142"/>
        <w:jc w:val="center"/>
        <w:rPr>
          <w:b/>
          <w:bCs/>
          <w:sz w:val="36"/>
          <w:szCs w:val="36"/>
        </w:rPr>
      </w:pPr>
      <w:r w:rsidRPr="00E44347">
        <w:rPr>
          <w:b/>
          <w:sz w:val="36"/>
          <w:szCs w:val="36"/>
        </w:rPr>
        <w:t>Создание, внедрение и поддержание функционирования системы менеджмента. Подготовка к прохождению подтверждения компетентности аккредитованных испытательных лаборато</w:t>
      </w:r>
      <w:r w:rsidR="00627414">
        <w:rPr>
          <w:b/>
          <w:sz w:val="36"/>
          <w:szCs w:val="36"/>
        </w:rPr>
        <w:t>рий</w:t>
      </w:r>
    </w:p>
    <w:p w14:paraId="341DBF8A" w14:textId="77777777" w:rsidR="009F12BE" w:rsidRDefault="009F12BE" w:rsidP="00A34CB9">
      <w:pPr>
        <w:widowControl w:val="0"/>
        <w:jc w:val="center"/>
        <w:rPr>
          <w:b/>
          <w:bCs/>
          <w:i/>
          <w:iCs/>
          <w:sz w:val="36"/>
        </w:rPr>
      </w:pPr>
    </w:p>
    <w:p w14:paraId="7449E679" w14:textId="77777777" w:rsidR="009F12BE" w:rsidRDefault="009F12BE">
      <w:pPr>
        <w:pStyle w:val="6"/>
        <w:pBdr>
          <w:bottom w:val="single" w:sz="4" w:space="1" w:color="000000"/>
        </w:pBdr>
        <w:tabs>
          <w:tab w:val="left" w:pos="0"/>
        </w:tabs>
        <w:rPr>
          <w:sz w:val="24"/>
        </w:rPr>
      </w:pPr>
    </w:p>
    <w:p w14:paraId="521BABE3" w14:textId="77777777" w:rsidR="009F12BE" w:rsidRDefault="009F12BE">
      <w:pPr>
        <w:pBdr>
          <w:bottom w:val="single" w:sz="4" w:space="1" w:color="000000"/>
        </w:pBdr>
        <w:tabs>
          <w:tab w:val="left" w:pos="0"/>
        </w:tabs>
      </w:pPr>
    </w:p>
    <w:p w14:paraId="75C76888" w14:textId="77777777" w:rsidR="00E44347" w:rsidRDefault="00E44347">
      <w:pPr>
        <w:pStyle w:val="13"/>
        <w:jc w:val="center"/>
        <w:rPr>
          <w:sz w:val="28"/>
          <w:szCs w:val="28"/>
        </w:rPr>
      </w:pPr>
    </w:p>
    <w:p w14:paraId="7E021539" w14:textId="77777777" w:rsidR="00A34CB9" w:rsidRDefault="00A34CB9" w:rsidP="00A34CB9">
      <w:pPr>
        <w:pStyle w:val="311"/>
        <w:jc w:val="center"/>
        <w:rPr>
          <w:sz w:val="30"/>
          <w:szCs w:val="30"/>
        </w:rPr>
      </w:pPr>
      <w:r>
        <w:rPr>
          <w:szCs w:val="28"/>
        </w:rPr>
        <w:t>Докладчик семинара</w:t>
      </w:r>
      <w:r>
        <w:rPr>
          <w:sz w:val="30"/>
          <w:szCs w:val="30"/>
        </w:rPr>
        <w:t xml:space="preserve">: </w:t>
      </w:r>
    </w:p>
    <w:p w14:paraId="30F53A99" w14:textId="77777777" w:rsidR="00A34CB9" w:rsidRPr="007A3A22" w:rsidRDefault="00A34CB9" w:rsidP="00A34CB9">
      <w:pPr>
        <w:pStyle w:val="311"/>
        <w:jc w:val="center"/>
        <w:rPr>
          <w:rStyle w:val="af"/>
          <w:sz w:val="16"/>
          <w:szCs w:val="16"/>
        </w:rPr>
      </w:pPr>
    </w:p>
    <w:p w14:paraId="4AD5C20B" w14:textId="1FB6E628" w:rsidR="009F12BE" w:rsidRDefault="00A34CB9" w:rsidP="00A34CB9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A3A22">
        <w:rPr>
          <w:b/>
          <w:sz w:val="28"/>
          <w:szCs w:val="28"/>
        </w:rPr>
        <w:t>Крейнин Сергей Викторович,</w:t>
      </w:r>
      <w:r w:rsidRPr="007A3A22">
        <w:rPr>
          <w:b/>
          <w:sz w:val="28"/>
          <w:szCs w:val="28"/>
        </w:rPr>
        <w:br/>
      </w:r>
      <w:r w:rsidR="00E44347">
        <w:t>кандидат технических наук</w:t>
      </w:r>
      <w:r w:rsidRPr="007A3A22">
        <w:t>,</w:t>
      </w:r>
      <w:r w:rsidR="00D475F4">
        <w:t xml:space="preserve"> </w:t>
      </w:r>
      <w:r w:rsidRPr="007A3A22">
        <w:t xml:space="preserve">Член </w:t>
      </w:r>
      <w:r w:rsidR="00627414">
        <w:t xml:space="preserve">рабочей группы </w:t>
      </w:r>
      <w:r w:rsidRPr="007A3A22">
        <w:t>апелляционной комиссии при Росаккредитации, Эксперт по аккредитации испытательных лабораторий,</w:t>
      </w:r>
      <w:r w:rsidR="00E44347">
        <w:t xml:space="preserve"> Эксперт по аккредитации провайдеров межлабораторных сличительных испытаний,</w:t>
      </w:r>
      <w:r w:rsidRPr="007A3A22">
        <w:t xml:space="preserve"> Отраслевой инспектор GLP</w:t>
      </w:r>
    </w:p>
    <w:p w14:paraId="0581FE43" w14:textId="77777777" w:rsidR="00A34CB9" w:rsidRDefault="00A34CB9" w:rsidP="00A34CB9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14:paraId="6703F0C8" w14:textId="77777777" w:rsidR="00B936C6" w:rsidRDefault="00B936C6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14:paraId="65C49643" w14:textId="77777777" w:rsidR="00067F04" w:rsidRDefault="00067F04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14:paraId="4BC92F15" w14:textId="77777777" w:rsidR="00627414" w:rsidRDefault="00627414" w:rsidP="00067F04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14:paraId="1D391B73" w14:textId="1ADB9DAA" w:rsidR="009F12BE" w:rsidRDefault="00E41950">
      <w:pPr>
        <w:pStyle w:val="13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2</w:t>
      </w:r>
      <w:r w:rsidR="000741FC">
        <w:rPr>
          <w:sz w:val="28"/>
          <w:u w:val="single"/>
        </w:rPr>
        <w:t>8</w:t>
      </w:r>
      <w:r w:rsidR="00324FD9">
        <w:rPr>
          <w:sz w:val="28"/>
          <w:u w:val="single"/>
        </w:rPr>
        <w:t xml:space="preserve"> ноября</w:t>
      </w:r>
    </w:p>
    <w:p w14:paraId="32DEC8BF" w14:textId="77777777" w:rsidR="009F12BE" w:rsidRDefault="009F12BE">
      <w:pPr>
        <w:pStyle w:val="13"/>
        <w:jc w:val="center"/>
        <w:rPr>
          <w:sz w:val="24"/>
        </w:rPr>
      </w:pPr>
    </w:p>
    <w:p w14:paraId="27C8032E" w14:textId="77777777" w:rsidR="009F12BE" w:rsidRDefault="009F12BE">
      <w:pPr>
        <w:pStyle w:val="13"/>
        <w:jc w:val="center"/>
        <w:rPr>
          <w:sz w:val="24"/>
        </w:rPr>
      </w:pPr>
    </w:p>
    <w:p w14:paraId="3F2ED39A" w14:textId="77777777" w:rsidR="00F072C2" w:rsidRDefault="009F12BE">
      <w:pPr>
        <w:pStyle w:val="13"/>
        <w:rPr>
          <w:sz w:val="22"/>
        </w:rPr>
      </w:pPr>
      <w:r>
        <w:rPr>
          <w:sz w:val="22"/>
        </w:rPr>
        <w:t xml:space="preserve">09:30  Регистрация слушателей. </w:t>
      </w:r>
    </w:p>
    <w:p w14:paraId="02789743" w14:textId="77777777" w:rsidR="00A31FB0" w:rsidRDefault="00064B04" w:rsidP="00A31FB0">
      <w:pPr>
        <w:pStyle w:val="13"/>
        <w:rPr>
          <w:sz w:val="22"/>
        </w:rPr>
      </w:pPr>
      <w:r>
        <w:rPr>
          <w:sz w:val="22"/>
        </w:rPr>
        <w:t>10:00</w:t>
      </w:r>
      <w:r w:rsidR="00A34CB9">
        <w:rPr>
          <w:sz w:val="22"/>
        </w:rPr>
        <w:t xml:space="preserve"> – 13:30</w:t>
      </w:r>
      <w:r>
        <w:rPr>
          <w:sz w:val="22"/>
        </w:rPr>
        <w:t xml:space="preserve">  </w:t>
      </w:r>
      <w:r w:rsidR="00A34CB9">
        <w:rPr>
          <w:sz w:val="22"/>
        </w:rPr>
        <w:t>Работа по темам семинара</w:t>
      </w:r>
      <w:r>
        <w:rPr>
          <w:sz w:val="22"/>
        </w:rPr>
        <w:t xml:space="preserve"> </w:t>
      </w:r>
    </w:p>
    <w:p w14:paraId="674F906C" w14:textId="5B707867" w:rsidR="00A34CB9" w:rsidRPr="00A34CB9" w:rsidRDefault="00E363AF" w:rsidP="00A34CB9">
      <w:pPr>
        <w:snapToGri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Тема 1. Требования нормативных документов в области аккредитации.</w:t>
      </w:r>
    </w:p>
    <w:p w14:paraId="72646A15" w14:textId="77777777" w:rsidR="00A34CB9" w:rsidRDefault="00A34CB9" w:rsidP="00A34CB9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 w:rsidRPr="00A34CB9">
        <w:rPr>
          <w:rFonts w:ascii="Times New Roman" w:hAnsi="Times New Roman"/>
        </w:rPr>
        <w:t>Общие требования, предъявляемые к современным испытательным лабораториям в соответствии с требованиями действующей нормативной документации в области аккредитации;</w:t>
      </w:r>
    </w:p>
    <w:p w14:paraId="11469939" w14:textId="77777777" w:rsidR="00E44347" w:rsidRDefault="00E44347" w:rsidP="00A34CB9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Закон № 412-ФЗ «Об аккредитации в национальной системе аккредитации»;</w:t>
      </w:r>
    </w:p>
    <w:p w14:paraId="5C70E145" w14:textId="77777777" w:rsidR="00E44347" w:rsidRDefault="00E44347" w:rsidP="00A34CB9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изменения в Критерии аккредитации.</w:t>
      </w:r>
    </w:p>
    <w:p w14:paraId="717EEB6E" w14:textId="77777777" w:rsidR="00E44347" w:rsidRDefault="00E44347" w:rsidP="00A34CB9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формирования актуализированной области аккредитации при прохождении подтверждения компетентности ИЛ.</w:t>
      </w:r>
    </w:p>
    <w:p w14:paraId="2D1AD339" w14:textId="77777777" w:rsidR="00E44347" w:rsidRDefault="00E44347" w:rsidP="00A34CB9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Ошибки при заполнении Заявления</w:t>
      </w:r>
      <w:r w:rsidR="00AE18F1">
        <w:rPr>
          <w:rFonts w:ascii="Times New Roman" w:hAnsi="Times New Roman"/>
        </w:rPr>
        <w:t xml:space="preserve"> и необходимого комплекта документов при</w:t>
      </w:r>
      <w:r>
        <w:rPr>
          <w:rFonts w:ascii="Times New Roman" w:hAnsi="Times New Roman"/>
        </w:rPr>
        <w:t xml:space="preserve"> прохожде</w:t>
      </w:r>
      <w:r w:rsidR="00AE18F1">
        <w:rPr>
          <w:rFonts w:ascii="Times New Roman" w:hAnsi="Times New Roman"/>
        </w:rPr>
        <w:t>нии</w:t>
      </w:r>
      <w:r>
        <w:rPr>
          <w:rFonts w:ascii="Times New Roman" w:hAnsi="Times New Roman"/>
        </w:rPr>
        <w:t xml:space="preserve"> ПК (правила определения сроков подачи Заявления).</w:t>
      </w:r>
    </w:p>
    <w:p w14:paraId="7925F9B6" w14:textId="77777777" w:rsidR="00E44347" w:rsidRPr="00A34CB9" w:rsidRDefault="00E44347" w:rsidP="00A34CB9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Комплект документов в случае совмещения процедур с подтверждением компетентности (с расширением области, изменение мест осуществления деятельности и т.д.).</w:t>
      </w:r>
    </w:p>
    <w:p w14:paraId="40E9AA50" w14:textId="77777777" w:rsidR="00A34CB9" w:rsidRPr="00A34CB9" w:rsidRDefault="00A34CB9" w:rsidP="00A34CB9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 w:rsidRPr="00A34CB9">
        <w:rPr>
          <w:rFonts w:ascii="Times New Roman" w:hAnsi="Times New Roman"/>
        </w:rPr>
        <w:t>Вопросы признания результатов испытаний/измерений в России и за рубежом. Деятельность организации ILAC;</w:t>
      </w:r>
    </w:p>
    <w:p w14:paraId="03E5FD26" w14:textId="3C521571" w:rsidR="00067F04" w:rsidRPr="00067F04" w:rsidRDefault="00A34CB9" w:rsidP="00067F04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 w:rsidRPr="00A34CB9">
        <w:rPr>
          <w:rFonts w:ascii="Times New Roman" w:hAnsi="Times New Roman"/>
        </w:rPr>
        <w:t>Вопросы о</w:t>
      </w:r>
      <w:r w:rsidR="00E44347">
        <w:rPr>
          <w:rFonts w:ascii="Times New Roman" w:hAnsi="Times New Roman"/>
        </w:rPr>
        <w:t>рганизации работ ИЛ</w:t>
      </w:r>
      <w:r w:rsidRPr="00A34CB9">
        <w:rPr>
          <w:rFonts w:ascii="Times New Roman" w:hAnsi="Times New Roman"/>
        </w:rPr>
        <w:t>. Критерии и нормы в соответствии с Приказом Минэкономразвития № 326 от 30.05.2014 г. Требования Закона «Об аккредитации в национальной системе аккредитации»;</w:t>
      </w:r>
    </w:p>
    <w:p w14:paraId="1B20DACF" w14:textId="56D54159" w:rsidR="00627414" w:rsidRDefault="00627414" w:rsidP="00627414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 w:rsidRPr="00627414">
        <w:rPr>
          <w:rFonts w:ascii="Times New Roman" w:hAnsi="Times New Roman"/>
        </w:rPr>
        <w:t>Правила пере</w:t>
      </w:r>
      <w:r w:rsidR="00324FD9">
        <w:rPr>
          <w:rFonts w:ascii="Times New Roman" w:hAnsi="Times New Roman"/>
        </w:rPr>
        <w:t>хода на соответствие ГОСТ ISO/IEC 17025-2019</w:t>
      </w:r>
      <w:r w:rsidRPr="00627414">
        <w:rPr>
          <w:rFonts w:ascii="Times New Roman" w:hAnsi="Times New Roman"/>
        </w:rPr>
        <w:t xml:space="preserve"> в соответствии с приказом ФСА № 144 от 09.08.19: план перехода, реализац</w:t>
      </w:r>
      <w:r w:rsidR="00EF08FE">
        <w:rPr>
          <w:rFonts w:ascii="Times New Roman" w:hAnsi="Times New Roman"/>
        </w:rPr>
        <w:t>ия;</w:t>
      </w:r>
    </w:p>
    <w:p w14:paraId="2F833BED" w14:textId="77777777" w:rsidR="00EF08FE" w:rsidRPr="00A34CB9" w:rsidRDefault="00EF08FE" w:rsidP="00EF08FE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 w:rsidRPr="00A34CB9">
        <w:rPr>
          <w:rFonts w:ascii="Times New Roman" w:hAnsi="Times New Roman"/>
        </w:rPr>
        <w:t>Практические занятия по заполнению области аккредитации, форм, представляющих ресурсы испытательной лаборатории;</w:t>
      </w:r>
    </w:p>
    <w:p w14:paraId="589EAE37" w14:textId="77777777" w:rsidR="00EF08FE" w:rsidRPr="00A34CB9" w:rsidRDefault="00EF08FE" w:rsidP="00EF08FE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 w:rsidRPr="00A34CB9">
        <w:rPr>
          <w:rFonts w:ascii="Times New Roman" w:hAnsi="Times New Roman"/>
        </w:rPr>
        <w:lastRenderedPageBreak/>
        <w:t>Работа испытательной лаборатории в информационной системе ФГИС, представление отчетности в Росаккредитацию.</w:t>
      </w:r>
    </w:p>
    <w:p w14:paraId="5A8E59E2" w14:textId="46C06C7C" w:rsidR="00EF08FE" w:rsidRPr="00A34CB9" w:rsidRDefault="00EF08FE" w:rsidP="00EF08FE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hAnsi="Times New Roman"/>
        </w:rPr>
      </w:pPr>
      <w:r w:rsidRPr="00A34CB9">
        <w:rPr>
          <w:rFonts w:ascii="Times New Roman" w:hAnsi="Times New Roman"/>
        </w:rPr>
        <w:t>Система управления качеством как неотъемлемый инструмент технологическ</w:t>
      </w:r>
      <w:r>
        <w:rPr>
          <w:rFonts w:ascii="Times New Roman" w:hAnsi="Times New Roman"/>
        </w:rPr>
        <w:t>ого процесса лабораторных услуг.</w:t>
      </w:r>
    </w:p>
    <w:p w14:paraId="7623BBB3" w14:textId="77777777" w:rsidR="00324FD9" w:rsidRDefault="00324FD9" w:rsidP="00FD7F06">
      <w:pPr>
        <w:pStyle w:val="af0"/>
        <w:snapToGrid w:val="0"/>
        <w:spacing w:before="240" w:after="0"/>
        <w:jc w:val="center"/>
        <w:rPr>
          <w:i/>
          <w:iCs/>
        </w:rPr>
      </w:pPr>
    </w:p>
    <w:p w14:paraId="4E38C78E" w14:textId="64C91270" w:rsidR="00EF08FE" w:rsidRPr="00EF08FE" w:rsidRDefault="00627414" w:rsidP="00EF08FE">
      <w:pPr>
        <w:pStyle w:val="af0"/>
        <w:snapToGrid w:val="0"/>
        <w:spacing w:before="240" w:after="0"/>
        <w:rPr>
          <w:rFonts w:ascii="Times New Roman" w:hAnsi="Times New Roman"/>
          <w:b/>
          <w:i/>
        </w:rPr>
      </w:pPr>
      <w:r w:rsidRPr="00A34CB9">
        <w:rPr>
          <w:i/>
          <w:iCs/>
        </w:rPr>
        <w:t>13:30</w:t>
      </w:r>
      <w:r>
        <w:rPr>
          <w:i/>
          <w:iCs/>
        </w:rPr>
        <w:t xml:space="preserve"> – 14:30 Перерыв на обед</w:t>
      </w:r>
    </w:p>
    <w:p w14:paraId="121C18B5" w14:textId="29EC3138" w:rsidR="00067F04" w:rsidRDefault="00067F04" w:rsidP="00EF08FE">
      <w:pPr>
        <w:pStyle w:val="af0"/>
        <w:snapToGrid w:val="0"/>
        <w:spacing w:before="240" w:after="0"/>
        <w:rPr>
          <w:rFonts w:ascii="Times New Roman" w:hAnsi="Times New Roman"/>
        </w:rPr>
      </w:pPr>
      <w:r>
        <w:rPr>
          <w:b/>
          <w:szCs w:val="20"/>
        </w:rPr>
        <w:t>14</w:t>
      </w:r>
      <w:r w:rsidRPr="00A34CB9">
        <w:rPr>
          <w:b/>
          <w:szCs w:val="20"/>
        </w:rPr>
        <w:t>:</w:t>
      </w:r>
      <w:r>
        <w:rPr>
          <w:b/>
          <w:szCs w:val="20"/>
        </w:rPr>
        <w:t>3</w:t>
      </w:r>
      <w:r w:rsidRPr="00A34CB9">
        <w:rPr>
          <w:b/>
          <w:szCs w:val="20"/>
        </w:rPr>
        <w:t>0 – 1</w:t>
      </w:r>
      <w:r>
        <w:rPr>
          <w:b/>
          <w:szCs w:val="20"/>
        </w:rPr>
        <w:t>7</w:t>
      </w:r>
      <w:r w:rsidRPr="00A34CB9">
        <w:rPr>
          <w:b/>
          <w:szCs w:val="20"/>
        </w:rPr>
        <w:t>:</w:t>
      </w:r>
      <w:r>
        <w:rPr>
          <w:b/>
          <w:szCs w:val="20"/>
        </w:rPr>
        <w:t>3</w:t>
      </w:r>
      <w:r w:rsidRPr="00A34CB9">
        <w:rPr>
          <w:b/>
          <w:szCs w:val="20"/>
        </w:rPr>
        <w:t>0  Работа по темам семинара</w:t>
      </w:r>
    </w:p>
    <w:p w14:paraId="5AEC96C4" w14:textId="77777777" w:rsidR="00067F04" w:rsidRPr="00A34CB9" w:rsidRDefault="00067F04" w:rsidP="00FD7F06">
      <w:pPr>
        <w:pStyle w:val="af0"/>
        <w:snapToGrid w:val="0"/>
        <w:spacing w:before="240" w:after="0"/>
        <w:jc w:val="center"/>
        <w:rPr>
          <w:rFonts w:ascii="Times New Roman" w:hAnsi="Times New Roman"/>
        </w:rPr>
      </w:pPr>
    </w:p>
    <w:p w14:paraId="5FED470D" w14:textId="77777777" w:rsidR="00EF08FE" w:rsidRPr="00A34CB9" w:rsidRDefault="00EF08FE" w:rsidP="00EF08F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Тема 2</w:t>
      </w:r>
      <w:r w:rsidRPr="00A34CB9">
        <w:rPr>
          <w:sz w:val="22"/>
          <w:szCs w:val="22"/>
        </w:rPr>
        <w:t>. Требования к документированию системы менеджмента качества</w:t>
      </w:r>
      <w:r>
        <w:rPr>
          <w:sz w:val="22"/>
          <w:szCs w:val="22"/>
        </w:rPr>
        <w:t xml:space="preserve"> в соответствии с требованиями Критериев аккредитации, </w:t>
      </w:r>
      <w:r w:rsidRPr="00067F04">
        <w:rPr>
          <w:sz w:val="22"/>
          <w:szCs w:val="22"/>
        </w:rPr>
        <w:t xml:space="preserve">ГОСТ </w:t>
      </w:r>
      <w:r w:rsidRPr="00067F04">
        <w:rPr>
          <w:sz w:val="22"/>
          <w:szCs w:val="22"/>
          <w:lang w:val="en-US"/>
        </w:rPr>
        <w:t>ISO/IEC</w:t>
      </w:r>
      <w:r w:rsidRPr="00067F04">
        <w:rPr>
          <w:sz w:val="22"/>
          <w:szCs w:val="22"/>
        </w:rPr>
        <w:t xml:space="preserve"> 17025-2019</w:t>
      </w:r>
      <w:r>
        <w:t>, обсуждение перехода на новую версию стандарта. Раздел 3, 4, 5 и 6</w:t>
      </w:r>
      <w:r w:rsidRPr="00A34CB9">
        <w:rPr>
          <w:sz w:val="22"/>
          <w:szCs w:val="22"/>
        </w:rPr>
        <w:t>:</w:t>
      </w:r>
    </w:p>
    <w:p w14:paraId="2CCBB2B0" w14:textId="77777777" w:rsidR="00EF08FE" w:rsidRDefault="00EF08FE" w:rsidP="00EF08FE">
      <w:pPr>
        <w:pStyle w:val="af0"/>
        <w:numPr>
          <w:ilvl w:val="0"/>
          <w:numId w:val="4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Рассмотрение терминов и определений.</w:t>
      </w:r>
    </w:p>
    <w:p w14:paraId="1D92D22C" w14:textId="77777777" w:rsidR="00EF08FE" w:rsidRDefault="00EF08FE" w:rsidP="00EF08FE">
      <w:pPr>
        <w:pStyle w:val="af0"/>
        <w:numPr>
          <w:ilvl w:val="0"/>
          <w:numId w:val="4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Создание процедур обеспечения беспристрастности и конфиденциальности деятельности ИЛ.</w:t>
      </w:r>
    </w:p>
    <w:p w14:paraId="59801FC0" w14:textId="77777777" w:rsidR="00E43371" w:rsidRPr="00575B17" w:rsidRDefault="00E43371" w:rsidP="00E43371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 xml:space="preserve">Управление ресурсами. </w:t>
      </w:r>
    </w:p>
    <w:p w14:paraId="234EE118" w14:textId="77777777" w:rsidR="00E43371" w:rsidRPr="00575B17" w:rsidRDefault="00E43371" w:rsidP="00E43371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 xml:space="preserve">Требования персоналу. </w:t>
      </w:r>
    </w:p>
    <w:p w14:paraId="241E0F1E" w14:textId="77777777" w:rsidR="00E43371" w:rsidRPr="00575B17" w:rsidRDefault="00E43371" w:rsidP="00E43371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Помещения и условия окружающей среды.</w:t>
      </w:r>
    </w:p>
    <w:p w14:paraId="3036AA9F" w14:textId="77777777" w:rsidR="00E43371" w:rsidRPr="00575B17" w:rsidRDefault="00E43371" w:rsidP="00E43371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Управление оборудованием.</w:t>
      </w:r>
    </w:p>
    <w:p w14:paraId="3C3C5C7F" w14:textId="77777777" w:rsidR="00E43371" w:rsidRPr="00575B17" w:rsidRDefault="00E43371" w:rsidP="00E43371">
      <w:pPr>
        <w:pStyle w:val="af0"/>
        <w:numPr>
          <w:ilvl w:val="0"/>
          <w:numId w:val="4"/>
        </w:numPr>
        <w:snapToGrid w:val="0"/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Правила обеспечения метрологической прослеживаемости. Р 50.1.108-2016 «Политика ИЛАК по прослеживаемости результатов измерений».</w:t>
      </w:r>
    </w:p>
    <w:p w14:paraId="7E09D011" w14:textId="72B53998" w:rsidR="00E43371" w:rsidRDefault="00E43371" w:rsidP="00E43371">
      <w:pPr>
        <w:pStyle w:val="af0"/>
        <w:numPr>
          <w:ilvl w:val="0"/>
          <w:numId w:val="4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Продукция и услуги, поставляемые внешними поставщиками.</w:t>
      </w:r>
    </w:p>
    <w:p w14:paraId="0D50D3CB" w14:textId="46FE9411" w:rsidR="00A34CB9" w:rsidRPr="00A34CB9" w:rsidRDefault="00A34CB9" w:rsidP="00EF08FE">
      <w:pPr>
        <w:pStyle w:val="af0"/>
        <w:spacing w:before="240" w:after="0"/>
        <w:jc w:val="both"/>
        <w:rPr>
          <w:rFonts w:ascii="Times New Roman" w:hAnsi="Times New Roman"/>
        </w:rPr>
      </w:pPr>
    </w:p>
    <w:p w14:paraId="5C11D968" w14:textId="77777777" w:rsidR="00EF08FE" w:rsidRPr="00A34CB9" w:rsidRDefault="00EF08FE" w:rsidP="00EF08FE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3. </w:t>
      </w:r>
      <w:r w:rsidRPr="00A34CB9">
        <w:rPr>
          <w:sz w:val="22"/>
          <w:szCs w:val="22"/>
        </w:rPr>
        <w:t>Требования к документированию системы менеджмента качества</w:t>
      </w:r>
      <w:r>
        <w:rPr>
          <w:sz w:val="22"/>
          <w:szCs w:val="22"/>
        </w:rPr>
        <w:t xml:space="preserve"> в соответствии с требованиями Критериев аккредитации, </w:t>
      </w:r>
      <w:r w:rsidRPr="00067F04">
        <w:rPr>
          <w:sz w:val="22"/>
          <w:szCs w:val="22"/>
        </w:rPr>
        <w:t xml:space="preserve">ГОСТ </w:t>
      </w:r>
      <w:r w:rsidRPr="00067F04">
        <w:rPr>
          <w:sz w:val="22"/>
          <w:szCs w:val="22"/>
          <w:lang w:val="en-US"/>
        </w:rPr>
        <w:t>ISO/IEC</w:t>
      </w:r>
      <w:r w:rsidRPr="00067F04">
        <w:rPr>
          <w:sz w:val="22"/>
          <w:szCs w:val="22"/>
        </w:rPr>
        <w:t xml:space="preserve"> 17025-2019</w:t>
      </w:r>
      <w:r>
        <w:t>, обсуждение перехода на новую версию стандарта. Раздел 7</w:t>
      </w:r>
      <w:r w:rsidRPr="00A34CB9">
        <w:rPr>
          <w:sz w:val="22"/>
          <w:szCs w:val="22"/>
        </w:rPr>
        <w:t>:</w:t>
      </w:r>
    </w:p>
    <w:p w14:paraId="33CE5914" w14:textId="77777777" w:rsidR="00EF08FE" w:rsidRPr="00A34CB9" w:rsidRDefault="00EF08FE" w:rsidP="00EF08FE">
      <w:pPr>
        <w:ind w:right="432"/>
        <w:jc w:val="both"/>
        <w:rPr>
          <w:sz w:val="22"/>
          <w:szCs w:val="22"/>
        </w:rPr>
      </w:pPr>
    </w:p>
    <w:p w14:paraId="05F313B4" w14:textId="77777777" w:rsidR="00E43371" w:rsidRPr="00A34CB9" w:rsidRDefault="00E43371" w:rsidP="00E43371">
      <w:pPr>
        <w:pStyle w:val="af0"/>
        <w:numPr>
          <w:ilvl w:val="0"/>
          <w:numId w:val="5"/>
        </w:numPr>
        <w:snapToGrid w:val="0"/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Требования к процессам. Вопросы внедрения процессного подхода в деятельности ИЛ.</w:t>
      </w:r>
    </w:p>
    <w:p w14:paraId="59478208" w14:textId="77777777" w:rsidR="00E43371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Создание Карт процессов. Практические занятия по созданию процессов. </w:t>
      </w:r>
    </w:p>
    <w:p w14:paraId="27545C1A" w14:textId="77777777" w:rsidR="00E43371" w:rsidRPr="00570915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Критерии эффективности процессов.</w:t>
      </w:r>
    </w:p>
    <w:p w14:paraId="6A5E1A33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Рассмотрение запросов, тендеров и договоров.</w:t>
      </w:r>
    </w:p>
    <w:p w14:paraId="371FFEAE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Выбор валидация и верификация методов.</w:t>
      </w:r>
    </w:p>
    <w:p w14:paraId="617A1F1E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Отбор образцов.</w:t>
      </w:r>
    </w:p>
    <w:p w14:paraId="2508ADCC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Обращение с объектами испытаний.</w:t>
      </w:r>
    </w:p>
    <w:p w14:paraId="5900342A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Технические записи.</w:t>
      </w:r>
    </w:p>
    <w:p w14:paraId="77DE0CEA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Оценивание неопределенности измерений.</w:t>
      </w:r>
    </w:p>
    <w:p w14:paraId="1CA26F29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 xml:space="preserve">Обеспечение достоверности результатов. </w:t>
      </w:r>
    </w:p>
    <w:p w14:paraId="1E8F3F01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Представление отчетов о результатах.</w:t>
      </w:r>
    </w:p>
    <w:p w14:paraId="7870CB4C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Жалобы.</w:t>
      </w:r>
    </w:p>
    <w:p w14:paraId="1A341CD2" w14:textId="77777777" w:rsidR="00E43371" w:rsidRPr="00575B17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Управление несоответствующей работой.</w:t>
      </w:r>
    </w:p>
    <w:p w14:paraId="463BF93E" w14:textId="0BE2EE48" w:rsidR="00EF08FE" w:rsidRPr="00E43371" w:rsidRDefault="00E43371" w:rsidP="00E43371">
      <w:pPr>
        <w:pStyle w:val="af0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575B17">
        <w:rPr>
          <w:rFonts w:ascii="Times New Roman" w:eastAsia="Times New Roman" w:hAnsi="Times New Roman"/>
          <w:lang w:eastAsia="ar-SA"/>
        </w:rPr>
        <w:t>Управление данными и информацией.</w:t>
      </w:r>
    </w:p>
    <w:p w14:paraId="2E2F001F" w14:textId="77777777" w:rsidR="00FD7F06" w:rsidRPr="00A34CB9" w:rsidRDefault="00FD7F06" w:rsidP="00FD7F06">
      <w:pPr>
        <w:pStyle w:val="af0"/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</w:p>
    <w:p w14:paraId="5C2462A0" w14:textId="0115D529" w:rsidR="00F26A2C" w:rsidRDefault="00E41950" w:rsidP="00F26A2C">
      <w:pPr>
        <w:pStyle w:val="13"/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0741FC">
        <w:rPr>
          <w:sz w:val="28"/>
          <w:u w:val="single"/>
        </w:rPr>
        <w:t>9</w:t>
      </w:r>
      <w:r w:rsidR="00EF08FE">
        <w:rPr>
          <w:sz w:val="28"/>
          <w:u w:val="single"/>
        </w:rPr>
        <w:t xml:space="preserve"> ноября</w:t>
      </w:r>
    </w:p>
    <w:p w14:paraId="7AE88B42" w14:textId="77777777" w:rsidR="00F26A2C" w:rsidRDefault="00F26A2C" w:rsidP="00F26A2C">
      <w:pPr>
        <w:pStyle w:val="13"/>
        <w:rPr>
          <w:sz w:val="24"/>
        </w:rPr>
      </w:pPr>
    </w:p>
    <w:p w14:paraId="46335BD6" w14:textId="77777777" w:rsidR="00F26A2C" w:rsidRDefault="00F26A2C" w:rsidP="00F26A2C">
      <w:pPr>
        <w:pStyle w:val="13"/>
        <w:rPr>
          <w:sz w:val="22"/>
        </w:rPr>
      </w:pPr>
      <w:r>
        <w:rPr>
          <w:sz w:val="22"/>
        </w:rPr>
        <w:t xml:space="preserve">09:30  Регистрация слушателей. </w:t>
      </w:r>
    </w:p>
    <w:p w14:paraId="3B56FA22" w14:textId="77777777" w:rsidR="00F26A2C" w:rsidRDefault="00F26A2C" w:rsidP="00F26A2C">
      <w:pPr>
        <w:pStyle w:val="13"/>
        <w:rPr>
          <w:sz w:val="22"/>
        </w:rPr>
      </w:pPr>
      <w:r>
        <w:rPr>
          <w:sz w:val="22"/>
        </w:rPr>
        <w:t xml:space="preserve">10:00 – 13:30  Работа по темам семинара </w:t>
      </w:r>
    </w:p>
    <w:p w14:paraId="12C6B894" w14:textId="77777777" w:rsidR="00F26A2C" w:rsidRDefault="00F26A2C" w:rsidP="00F26A2C">
      <w:pPr>
        <w:pStyle w:val="13"/>
        <w:rPr>
          <w:sz w:val="22"/>
        </w:rPr>
      </w:pPr>
    </w:p>
    <w:p w14:paraId="6CA3D184" w14:textId="552DD6CC" w:rsidR="00F26A2C" w:rsidRDefault="00053E29" w:rsidP="00F26A2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4. </w:t>
      </w:r>
      <w:r w:rsidRPr="00A34CB9">
        <w:rPr>
          <w:sz w:val="22"/>
          <w:szCs w:val="22"/>
        </w:rPr>
        <w:t>Требования к документированию системы менеджмента качества</w:t>
      </w:r>
      <w:r>
        <w:rPr>
          <w:sz w:val="22"/>
          <w:szCs w:val="22"/>
        </w:rPr>
        <w:t xml:space="preserve"> в соответствии с требованиями Критериев аккредитации, </w:t>
      </w:r>
      <w:r w:rsidRPr="00067F04">
        <w:rPr>
          <w:sz w:val="22"/>
          <w:szCs w:val="22"/>
        </w:rPr>
        <w:t xml:space="preserve">ГОСТ </w:t>
      </w:r>
      <w:r w:rsidRPr="00067F04">
        <w:rPr>
          <w:sz w:val="22"/>
          <w:szCs w:val="22"/>
          <w:lang w:val="en-US"/>
        </w:rPr>
        <w:t>ISO/IEC</w:t>
      </w:r>
      <w:r w:rsidRPr="00067F04">
        <w:rPr>
          <w:sz w:val="22"/>
          <w:szCs w:val="22"/>
        </w:rPr>
        <w:t xml:space="preserve"> 17025-2019</w:t>
      </w:r>
      <w:r>
        <w:t>, обсуждение перехода на новую версию стандарта. Раздел 8</w:t>
      </w:r>
      <w:r w:rsidRPr="00A34CB9">
        <w:rPr>
          <w:sz w:val="22"/>
          <w:szCs w:val="22"/>
        </w:rPr>
        <w:t>:</w:t>
      </w:r>
    </w:p>
    <w:p w14:paraId="1BCE76B9" w14:textId="77777777" w:rsidR="00E363AF" w:rsidRDefault="00E363AF" w:rsidP="00F26A2C">
      <w:pPr>
        <w:spacing w:before="240"/>
        <w:jc w:val="both"/>
        <w:rPr>
          <w:sz w:val="22"/>
          <w:szCs w:val="22"/>
        </w:rPr>
      </w:pPr>
    </w:p>
    <w:p w14:paraId="4148E37C" w14:textId="274F3470" w:rsidR="00E363AF" w:rsidRDefault="00E363AF" w:rsidP="00E363AF">
      <w:pPr>
        <w:pStyle w:val="af0"/>
        <w:numPr>
          <w:ilvl w:val="0"/>
          <w:numId w:val="6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 w:rsidRPr="00A34CB9">
        <w:rPr>
          <w:rFonts w:ascii="Times New Roman" w:eastAsia="Times New Roman" w:hAnsi="Times New Roman"/>
          <w:lang w:eastAsia="ar-SA"/>
        </w:rPr>
        <w:t>Практические занятия по созданию</w:t>
      </w:r>
      <w:r w:rsidR="00053E29">
        <w:rPr>
          <w:rFonts w:ascii="Times New Roman" w:eastAsia="Times New Roman" w:hAnsi="Times New Roman"/>
          <w:lang w:eastAsia="ar-SA"/>
        </w:rPr>
        <w:t xml:space="preserve"> и управлению</w:t>
      </w:r>
      <w:r w:rsidRPr="00A34CB9">
        <w:rPr>
          <w:rFonts w:ascii="Times New Roman" w:eastAsia="Times New Roman" w:hAnsi="Times New Roman"/>
          <w:lang w:eastAsia="ar-SA"/>
        </w:rPr>
        <w:t xml:space="preserve"> доку</w:t>
      </w:r>
      <w:r w:rsidR="00053E29">
        <w:rPr>
          <w:rFonts w:ascii="Times New Roman" w:eastAsia="Times New Roman" w:hAnsi="Times New Roman"/>
          <w:lang w:eastAsia="ar-SA"/>
        </w:rPr>
        <w:t>ментами системы менеджмента.</w:t>
      </w:r>
    </w:p>
    <w:p w14:paraId="5A37BCB4" w14:textId="78DEB041" w:rsidR="00053E29" w:rsidRDefault="00053E29" w:rsidP="00E363AF">
      <w:pPr>
        <w:pStyle w:val="af0"/>
        <w:numPr>
          <w:ilvl w:val="0"/>
          <w:numId w:val="6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Управление архивом.</w:t>
      </w:r>
    </w:p>
    <w:p w14:paraId="249B6782" w14:textId="121C9923" w:rsidR="00053E29" w:rsidRPr="00A34CB9" w:rsidRDefault="00053E29" w:rsidP="00E363AF">
      <w:pPr>
        <w:pStyle w:val="af0"/>
        <w:numPr>
          <w:ilvl w:val="0"/>
          <w:numId w:val="6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Процедура резервного копирования.</w:t>
      </w:r>
    </w:p>
    <w:p w14:paraId="45A0E70A" w14:textId="323E8DA9" w:rsidR="00E363AF" w:rsidRPr="00053E29" w:rsidRDefault="00053E29" w:rsidP="00053E29">
      <w:pPr>
        <w:pStyle w:val="af0"/>
        <w:numPr>
          <w:ilvl w:val="0"/>
          <w:numId w:val="6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Обсуждение вопросов управления рисками. Практические занятия по созданию риск-ориентированного управления лабораторной деятельностью.</w:t>
      </w:r>
    </w:p>
    <w:p w14:paraId="63A9A74B" w14:textId="121106CC" w:rsidR="00F26A2C" w:rsidRDefault="00F26A2C" w:rsidP="00F26A2C">
      <w:pPr>
        <w:pStyle w:val="af0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 w:rsidRPr="00832340">
        <w:rPr>
          <w:rFonts w:ascii="Times New Roman" w:eastAsia="Times New Roman" w:hAnsi="Times New Roman"/>
          <w:lang w:eastAsia="ar-SA"/>
        </w:rPr>
        <w:t>Внутренний аудит деятельн</w:t>
      </w:r>
      <w:r w:rsidR="00053E29">
        <w:rPr>
          <w:rFonts w:ascii="Times New Roman" w:eastAsia="Times New Roman" w:hAnsi="Times New Roman"/>
          <w:lang w:eastAsia="ar-SA"/>
        </w:rPr>
        <w:t>ости испытательной лаборатории.</w:t>
      </w:r>
    </w:p>
    <w:p w14:paraId="24CD6629" w14:textId="76D4FD98" w:rsidR="00053E29" w:rsidRDefault="00053E29" w:rsidP="00F26A2C">
      <w:pPr>
        <w:pStyle w:val="af0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Процедура анализа системы менеджмента со стороны руководства.</w:t>
      </w:r>
    </w:p>
    <w:p w14:paraId="7E83C946" w14:textId="77777777" w:rsidR="00F26A2C" w:rsidRPr="00F26A2C" w:rsidRDefault="00F26A2C" w:rsidP="00053E29">
      <w:pPr>
        <w:pStyle w:val="af0"/>
        <w:spacing w:before="240" w:after="0"/>
        <w:jc w:val="both"/>
        <w:rPr>
          <w:rFonts w:ascii="Times New Roman" w:eastAsia="Times New Roman" w:hAnsi="Times New Roman"/>
          <w:lang w:eastAsia="ar-SA"/>
        </w:rPr>
      </w:pPr>
    </w:p>
    <w:p w14:paraId="065E213B" w14:textId="6075D8B7" w:rsidR="00053E29" w:rsidRPr="00EF08FE" w:rsidRDefault="00053E29" w:rsidP="00EF08FE">
      <w:pPr>
        <w:pStyle w:val="af0"/>
        <w:snapToGrid w:val="0"/>
        <w:spacing w:before="240" w:after="0"/>
        <w:rPr>
          <w:rFonts w:ascii="Times New Roman" w:hAnsi="Times New Roman"/>
          <w:b/>
          <w:i/>
        </w:rPr>
      </w:pPr>
      <w:r w:rsidRPr="00A34CB9">
        <w:rPr>
          <w:i/>
          <w:iCs/>
        </w:rPr>
        <w:t>13:30</w:t>
      </w:r>
      <w:r>
        <w:rPr>
          <w:i/>
          <w:iCs/>
        </w:rPr>
        <w:t xml:space="preserve"> – 14:30 Перерыв на обед</w:t>
      </w:r>
    </w:p>
    <w:p w14:paraId="319BBD61" w14:textId="3E1F110D" w:rsidR="00EF08FE" w:rsidRPr="00EF08FE" w:rsidRDefault="00053E29" w:rsidP="00EF08FE">
      <w:pPr>
        <w:pStyle w:val="af0"/>
        <w:snapToGrid w:val="0"/>
        <w:spacing w:before="240" w:after="0"/>
        <w:rPr>
          <w:b/>
          <w:szCs w:val="20"/>
        </w:rPr>
      </w:pPr>
      <w:r>
        <w:rPr>
          <w:b/>
          <w:szCs w:val="20"/>
        </w:rPr>
        <w:t>14</w:t>
      </w:r>
      <w:r w:rsidRPr="00A34CB9">
        <w:rPr>
          <w:b/>
          <w:szCs w:val="20"/>
        </w:rPr>
        <w:t>:</w:t>
      </w:r>
      <w:r>
        <w:rPr>
          <w:b/>
          <w:szCs w:val="20"/>
        </w:rPr>
        <w:t>3</w:t>
      </w:r>
      <w:r w:rsidRPr="00A34CB9">
        <w:rPr>
          <w:b/>
          <w:szCs w:val="20"/>
        </w:rPr>
        <w:t>0 – 1</w:t>
      </w:r>
      <w:r>
        <w:rPr>
          <w:b/>
          <w:szCs w:val="20"/>
        </w:rPr>
        <w:t>7</w:t>
      </w:r>
      <w:r w:rsidRPr="00A34CB9">
        <w:rPr>
          <w:b/>
          <w:szCs w:val="20"/>
        </w:rPr>
        <w:t>:</w:t>
      </w:r>
      <w:r>
        <w:rPr>
          <w:b/>
          <w:szCs w:val="20"/>
        </w:rPr>
        <w:t>3</w:t>
      </w:r>
      <w:r w:rsidRPr="00A34CB9">
        <w:rPr>
          <w:b/>
          <w:szCs w:val="20"/>
        </w:rPr>
        <w:t>0  Работа по темам семинара</w:t>
      </w:r>
    </w:p>
    <w:p w14:paraId="3EBCEE2E" w14:textId="77777777" w:rsidR="00EF08FE" w:rsidRDefault="00EF08FE" w:rsidP="00053E29">
      <w:pPr>
        <w:pStyle w:val="af0"/>
        <w:snapToGrid w:val="0"/>
        <w:spacing w:before="240" w:after="0"/>
        <w:rPr>
          <w:b/>
          <w:szCs w:val="20"/>
        </w:rPr>
      </w:pPr>
    </w:p>
    <w:p w14:paraId="140DB84D" w14:textId="483F187B" w:rsidR="00EF08FE" w:rsidRDefault="00EF08FE" w:rsidP="00EF08F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5. </w:t>
      </w:r>
      <w:r w:rsidR="00293E28">
        <w:rPr>
          <w:sz w:val="22"/>
          <w:szCs w:val="22"/>
        </w:rPr>
        <w:t>Практические занятия в соответствии</w:t>
      </w:r>
      <w:r>
        <w:rPr>
          <w:sz w:val="22"/>
          <w:szCs w:val="22"/>
        </w:rPr>
        <w:t xml:space="preserve"> с требованиями Критериев аккредитации, </w:t>
      </w:r>
      <w:r w:rsidRPr="00067F04">
        <w:rPr>
          <w:sz w:val="22"/>
          <w:szCs w:val="22"/>
        </w:rPr>
        <w:t xml:space="preserve">ГОСТ </w:t>
      </w:r>
      <w:r w:rsidRPr="00067F04">
        <w:rPr>
          <w:sz w:val="22"/>
          <w:szCs w:val="22"/>
          <w:lang w:val="en-US"/>
        </w:rPr>
        <w:t>ISO/IEC</w:t>
      </w:r>
      <w:r w:rsidRPr="00067F04">
        <w:rPr>
          <w:sz w:val="22"/>
          <w:szCs w:val="22"/>
        </w:rPr>
        <w:t xml:space="preserve"> 17025-2019</w:t>
      </w:r>
      <w:r w:rsidR="00293E28">
        <w:rPr>
          <w:sz w:val="22"/>
          <w:szCs w:val="22"/>
        </w:rPr>
        <w:t>:</w:t>
      </w:r>
    </w:p>
    <w:p w14:paraId="4A524882" w14:textId="77777777" w:rsidR="00EF08FE" w:rsidRPr="00EF08FE" w:rsidRDefault="00EF08FE" w:rsidP="00EF08FE">
      <w:pPr>
        <w:snapToGrid w:val="0"/>
        <w:spacing w:before="240"/>
        <w:rPr>
          <w:b/>
          <w:szCs w:val="20"/>
        </w:rPr>
      </w:pPr>
    </w:p>
    <w:p w14:paraId="6DC482DE" w14:textId="77777777" w:rsidR="00F26A2C" w:rsidRDefault="00F26A2C" w:rsidP="00053E29">
      <w:pPr>
        <w:pStyle w:val="af0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Практическая реализация валидации/верификации (оценки пригодности) методик испытаний. Обсуждение различия в процедурах.</w:t>
      </w:r>
    </w:p>
    <w:p w14:paraId="4C534DFF" w14:textId="77777777" w:rsidR="00053E29" w:rsidRPr="00A34CB9" w:rsidRDefault="00053E29" w:rsidP="00053E29">
      <w:pPr>
        <w:pStyle w:val="af0"/>
        <w:numPr>
          <w:ilvl w:val="0"/>
          <w:numId w:val="8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 w:rsidRPr="00A34CB9">
        <w:rPr>
          <w:rFonts w:ascii="Times New Roman" w:eastAsia="Times New Roman" w:hAnsi="Times New Roman"/>
          <w:lang w:eastAsia="ar-SA"/>
        </w:rPr>
        <w:t>Вопросы прослеживаемости результатов измерений;</w:t>
      </w:r>
    </w:p>
    <w:p w14:paraId="32E40CEC" w14:textId="77777777" w:rsidR="00053E29" w:rsidRDefault="00053E29" w:rsidP="00EF08FE">
      <w:pPr>
        <w:pStyle w:val="af0"/>
        <w:numPr>
          <w:ilvl w:val="0"/>
          <w:numId w:val="8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 w:rsidRPr="00A34CB9">
        <w:rPr>
          <w:rFonts w:ascii="Times New Roman" w:eastAsia="Times New Roman" w:hAnsi="Times New Roman"/>
          <w:lang w:eastAsia="ar-SA"/>
        </w:rPr>
        <w:t>Реализация внутрилабораторного контроля точности результатов испытаний/измерений (д</w:t>
      </w:r>
      <w:r>
        <w:rPr>
          <w:rFonts w:ascii="Times New Roman" w:eastAsia="Times New Roman" w:hAnsi="Times New Roman"/>
          <w:lang w:eastAsia="ar-SA"/>
        </w:rPr>
        <w:t>ля различных объектов испытаний</w:t>
      </w:r>
      <w:r w:rsidRPr="00A34CB9">
        <w:rPr>
          <w:rFonts w:ascii="Times New Roman" w:eastAsia="Times New Roman" w:hAnsi="Times New Roman"/>
          <w:lang w:eastAsia="ar-SA"/>
        </w:rPr>
        <w:t>);</w:t>
      </w:r>
    </w:p>
    <w:p w14:paraId="71D0990A" w14:textId="77777777" w:rsidR="00053E29" w:rsidRPr="00A34CB9" w:rsidRDefault="00053E29" w:rsidP="00053E29">
      <w:pPr>
        <w:pStyle w:val="af0"/>
        <w:numPr>
          <w:ilvl w:val="0"/>
          <w:numId w:val="8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 w:rsidRPr="00A34CB9">
        <w:rPr>
          <w:rFonts w:ascii="Times New Roman" w:eastAsia="Times New Roman" w:hAnsi="Times New Roman"/>
          <w:lang w:eastAsia="ar-SA"/>
        </w:rPr>
        <w:t>Требования ГОСТ Р ИСО/МЭК 5725-6-2002. Построение карт Шухарта;</w:t>
      </w:r>
    </w:p>
    <w:p w14:paraId="6A8C16A2" w14:textId="77777777" w:rsidR="00053E29" w:rsidRDefault="00053E29" w:rsidP="00053E29">
      <w:pPr>
        <w:pStyle w:val="af0"/>
        <w:numPr>
          <w:ilvl w:val="0"/>
          <w:numId w:val="8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 w:rsidRPr="00A34CB9">
        <w:rPr>
          <w:rFonts w:ascii="Times New Roman" w:eastAsia="Times New Roman" w:hAnsi="Times New Roman"/>
          <w:lang w:eastAsia="ar-SA"/>
        </w:rPr>
        <w:t>Автоматизация процесса контроля;</w:t>
      </w:r>
    </w:p>
    <w:p w14:paraId="755A36F3" w14:textId="40730EBB" w:rsidR="00F26A2C" w:rsidRPr="00053E29" w:rsidRDefault="00053E29" w:rsidP="00053E29">
      <w:pPr>
        <w:pStyle w:val="af0"/>
        <w:numPr>
          <w:ilvl w:val="0"/>
          <w:numId w:val="8"/>
        </w:numPr>
        <w:spacing w:after="0"/>
        <w:ind w:right="432"/>
        <w:jc w:val="both"/>
        <w:rPr>
          <w:rFonts w:ascii="Times New Roman" w:eastAsia="Times New Roman" w:hAnsi="Times New Roman"/>
          <w:lang w:eastAsia="ar-SA"/>
        </w:rPr>
      </w:pPr>
      <w:r w:rsidRPr="00053E29">
        <w:rPr>
          <w:rFonts w:ascii="Times New Roman" w:eastAsia="Times New Roman" w:hAnsi="Times New Roman"/>
          <w:lang w:eastAsia="ar-SA"/>
        </w:rPr>
        <w:t>Примеры расчета неопределенности результатов испытаний.</w:t>
      </w:r>
    </w:p>
    <w:p w14:paraId="3B011444" w14:textId="77777777" w:rsidR="00053E29" w:rsidRDefault="00053E29" w:rsidP="00F26A2C">
      <w:pPr>
        <w:pStyle w:val="af0"/>
        <w:spacing w:before="240" w:after="0"/>
        <w:jc w:val="both"/>
        <w:rPr>
          <w:rFonts w:ascii="Times New Roman" w:eastAsia="Times New Roman" w:hAnsi="Times New Roman"/>
          <w:lang w:eastAsia="ar-SA"/>
        </w:rPr>
      </w:pPr>
    </w:p>
    <w:p w14:paraId="501FC0F6" w14:textId="77777777" w:rsidR="00F26A2C" w:rsidRPr="00832340" w:rsidRDefault="00F26A2C" w:rsidP="00F26A2C">
      <w:pPr>
        <w:pStyle w:val="af0"/>
        <w:spacing w:before="240"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Круглый стол.</w:t>
      </w:r>
    </w:p>
    <w:p w14:paraId="6D3A8178" w14:textId="77777777" w:rsidR="00A34CB9" w:rsidRPr="00A34CB9" w:rsidRDefault="00A34CB9" w:rsidP="00A34CB9">
      <w:pPr>
        <w:pStyle w:val="13"/>
        <w:rPr>
          <w:b w:val="0"/>
          <w:sz w:val="22"/>
          <w:szCs w:val="22"/>
        </w:rPr>
      </w:pPr>
    </w:p>
    <w:sectPr w:rsidR="00A34CB9" w:rsidRPr="00A34CB9" w:rsidSect="00067F04">
      <w:pgSz w:w="8391" w:h="11906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ＭＳ 明朝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B6C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0C25284A"/>
    <w:multiLevelType w:val="hybridMultilevel"/>
    <w:tmpl w:val="C0EC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7A0D"/>
    <w:multiLevelType w:val="hybridMultilevel"/>
    <w:tmpl w:val="1B9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D4E46"/>
    <w:multiLevelType w:val="hybridMultilevel"/>
    <w:tmpl w:val="9FC2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444C8"/>
    <w:multiLevelType w:val="hybridMultilevel"/>
    <w:tmpl w:val="DC6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BE"/>
    <w:rsid w:val="00053E29"/>
    <w:rsid w:val="00064B04"/>
    <w:rsid w:val="00067F04"/>
    <w:rsid w:val="000741FC"/>
    <w:rsid w:val="00293E28"/>
    <w:rsid w:val="00324FD9"/>
    <w:rsid w:val="003F74D6"/>
    <w:rsid w:val="005265D9"/>
    <w:rsid w:val="00607B66"/>
    <w:rsid w:val="00627414"/>
    <w:rsid w:val="006D7B7D"/>
    <w:rsid w:val="007A497D"/>
    <w:rsid w:val="007C6791"/>
    <w:rsid w:val="00832340"/>
    <w:rsid w:val="008C3EF1"/>
    <w:rsid w:val="009F12BE"/>
    <w:rsid w:val="00A31FB0"/>
    <w:rsid w:val="00A34CB9"/>
    <w:rsid w:val="00AE18F1"/>
    <w:rsid w:val="00B936C6"/>
    <w:rsid w:val="00C366F9"/>
    <w:rsid w:val="00CC4711"/>
    <w:rsid w:val="00D475F4"/>
    <w:rsid w:val="00DE530A"/>
    <w:rsid w:val="00E363AF"/>
    <w:rsid w:val="00E41950"/>
    <w:rsid w:val="00E43371"/>
    <w:rsid w:val="00E44347"/>
    <w:rsid w:val="00E526F8"/>
    <w:rsid w:val="00E718ED"/>
    <w:rsid w:val="00EF08FE"/>
    <w:rsid w:val="00F072C2"/>
    <w:rsid w:val="00F26A2C"/>
    <w:rsid w:val="00FA575D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2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120"/>
      <w:ind w:left="-8"/>
      <w:outlineLvl w:val="1"/>
    </w:pPr>
    <w:rPr>
      <w:rFonts w:ascii="Times New Roman CYR" w:hAnsi="Times New Roman CYR"/>
      <w:b/>
      <w:bCs/>
      <w:color w:val="FF0000"/>
      <w:spacing w:val="2"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80"/>
      <w:jc w:val="center"/>
      <w:outlineLvl w:val="2"/>
    </w:pPr>
    <w:rPr>
      <w:b/>
      <w:bCs/>
      <w:color w:val="FF000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pacing w:after="80"/>
      <w:outlineLvl w:val="3"/>
    </w:pPr>
    <w:rPr>
      <w:b/>
      <w:bCs/>
      <w:color w:val="FF0000"/>
      <w:spacing w:val="2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7010"/>
      </w:tabs>
      <w:jc w:val="right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rPr>
      <w:rFonts w:ascii="Wingdings" w:hAnsi="Wingdings"/>
      <w:color w:val="000000"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40">
    <w:name w:val="Основной шрифт абзаца4"/>
  </w:style>
  <w:style w:type="character" w:customStyle="1" w:styleId="WW8Num4z0">
    <w:name w:val="WW8Num4z0"/>
    <w:rPr>
      <w:rFonts w:ascii="Wingdings" w:hAnsi="Wingdings"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3">
    <w:name w:val="WW8Num3z3"/>
    <w:rPr>
      <w:rFonts w:ascii="Wingdings 2" w:hAnsi="Wingdings 2" w:cs="StarSymbol"/>
      <w:sz w:val="14"/>
      <w:szCs w:val="17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2" w:hAnsi="Wingdings 2"/>
      <w:color w:val="000000"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Pr>
      <w:rFonts w:ascii="Wingdings 2" w:hAnsi="Wingdings 2" w:cs="Times New Roman"/>
      <w:sz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Wingdings" w:hAnsi="Wingdings"/>
      <w:sz w:val="22"/>
      <w:szCs w:val="26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widowControl w:val="0"/>
      <w:jc w:val="center"/>
    </w:pPr>
    <w:rPr>
      <w:b/>
      <w:bCs/>
      <w:spacing w:val="4"/>
      <w:sz w:val="20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3">
    <w:name w:val="Ñòèëü1"/>
    <w:basedOn w:val="a"/>
    <w:pPr>
      <w:widowControl w:val="0"/>
    </w:pPr>
    <w:rPr>
      <w:b/>
      <w:sz w:val="18"/>
      <w:szCs w:val="20"/>
    </w:rPr>
  </w:style>
  <w:style w:type="paragraph" w:customStyle="1" w:styleId="210">
    <w:name w:val="Основной текст 21"/>
    <w:basedOn w:val="a"/>
    <w:pPr>
      <w:jc w:val="right"/>
    </w:pPr>
    <w:rPr>
      <w:b/>
      <w:bCs/>
      <w:sz w:val="20"/>
    </w:rPr>
  </w:style>
  <w:style w:type="paragraph" w:customStyle="1" w:styleId="320">
    <w:name w:val="Основной текст 32"/>
    <w:basedOn w:val="a"/>
    <w:pPr>
      <w:jc w:val="center"/>
    </w:pPr>
    <w:rPr>
      <w:b/>
      <w:bCs/>
      <w:sz w:val="20"/>
    </w:rPr>
  </w:style>
  <w:style w:type="paragraph" w:customStyle="1" w:styleId="14">
    <w:name w:val="Стиль1"/>
    <w:basedOn w:val="a"/>
    <w:pPr>
      <w:widowControl w:val="0"/>
      <w:ind w:firstLine="284"/>
      <w:jc w:val="both"/>
    </w:pPr>
    <w:rPr>
      <w:sz w:val="20"/>
      <w:szCs w:val="20"/>
    </w:rPr>
  </w:style>
  <w:style w:type="paragraph" w:customStyle="1" w:styleId="15">
    <w:name w:val="Обычный1"/>
    <w:pPr>
      <w:suppressAutoHyphens/>
    </w:pPr>
    <w:rPr>
      <w:rFonts w:eastAsia="Arial"/>
      <w:lang w:eastAsia="ar-SA"/>
    </w:rPr>
  </w:style>
  <w:style w:type="paragraph" w:styleId="ab">
    <w:name w:val="Title"/>
    <w:basedOn w:val="a"/>
    <w:next w:val="ac"/>
    <w:qFormat/>
    <w:pPr>
      <w:jc w:val="center"/>
    </w:pPr>
    <w:rPr>
      <w:b/>
      <w:sz w:val="28"/>
      <w:szCs w:val="20"/>
      <w:lang w:val="en-US"/>
    </w:rPr>
  </w:style>
  <w:style w:type="paragraph" w:styleId="ac">
    <w:name w:val="Subtitle"/>
    <w:basedOn w:val="a"/>
    <w:next w:val="a8"/>
    <w:qFormat/>
    <w:pPr>
      <w:jc w:val="both"/>
    </w:pPr>
    <w:rPr>
      <w:b/>
      <w:bCs/>
      <w:sz w:val="20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b/>
      <w:bCs/>
      <w:szCs w:val="20"/>
    </w:rPr>
  </w:style>
  <w:style w:type="paragraph" w:customStyle="1" w:styleId="310">
    <w:name w:val="Основной текст с отступом 31"/>
    <w:basedOn w:val="a"/>
    <w:pPr>
      <w:ind w:firstLine="567"/>
    </w:pPr>
    <w:rPr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auiue">
    <w:name w:val="iauiue"/>
    <w:basedOn w:val="a"/>
    <w:pPr>
      <w:spacing w:before="280" w:after="280"/>
    </w:pPr>
  </w:style>
  <w:style w:type="paragraph" w:customStyle="1" w:styleId="Iauiue0">
    <w:name w:val="Iau?iue"/>
    <w:pPr>
      <w:suppressAutoHyphens/>
    </w:pPr>
    <w:rPr>
      <w:rFonts w:eastAsia="Arial"/>
      <w:lang w:val="en-US" w:eastAsia="ar-SA"/>
    </w:rPr>
  </w:style>
  <w:style w:type="paragraph" w:customStyle="1" w:styleId="311">
    <w:name w:val="Основной текст 31"/>
    <w:basedOn w:val="a"/>
    <w:rPr>
      <w:b/>
      <w:bCs/>
      <w:sz w:val="28"/>
    </w:rPr>
  </w:style>
  <w:style w:type="paragraph" w:customStyle="1" w:styleId="ae">
    <w:name w:val="Горизонтальная линия"/>
    <w:basedOn w:val="a"/>
    <w:next w:val="a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1">
    <w:name w:val="Основной текст с отступом 21"/>
    <w:basedOn w:val="a"/>
    <w:pPr>
      <w:ind w:left="360"/>
    </w:pPr>
    <w:rPr>
      <w:b/>
      <w:bCs/>
      <w:sz w:val="22"/>
      <w:szCs w:val="28"/>
    </w:rPr>
  </w:style>
  <w:style w:type="paragraph" w:customStyle="1" w:styleId="paragraph">
    <w:name w:val="paragraph"/>
    <w:basedOn w:val="a"/>
    <w:rsid w:val="00F072C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F072C2"/>
  </w:style>
  <w:style w:type="character" w:customStyle="1" w:styleId="scx232133660">
    <w:name w:val="scx232133660"/>
    <w:rsid w:val="00F072C2"/>
  </w:style>
  <w:style w:type="character" w:customStyle="1" w:styleId="spellingerror">
    <w:name w:val="spellingerror"/>
    <w:rsid w:val="00F072C2"/>
  </w:style>
  <w:style w:type="character" w:customStyle="1" w:styleId="eop">
    <w:name w:val="eop"/>
    <w:rsid w:val="00F072C2"/>
  </w:style>
  <w:style w:type="paragraph" w:customStyle="1" w:styleId="16">
    <w:name w:val="Абзац списка1"/>
    <w:basedOn w:val="a"/>
    <w:rsid w:val="00064B04"/>
    <w:pPr>
      <w:ind w:left="720"/>
    </w:pPr>
  </w:style>
  <w:style w:type="character" w:styleId="af">
    <w:name w:val="Strong"/>
    <w:qFormat/>
    <w:rsid w:val="00A34CB9"/>
    <w:rPr>
      <w:b/>
      <w:bCs/>
    </w:rPr>
  </w:style>
  <w:style w:type="paragraph" w:styleId="af0">
    <w:name w:val="List Paragraph"/>
    <w:basedOn w:val="a"/>
    <w:uiPriority w:val="34"/>
    <w:qFormat/>
    <w:rsid w:val="00A34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F26A2C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26A2C"/>
    <w:rPr>
      <w:rFonts w:ascii="Lucida Grande CY" w:hAnsi="Lucida Grande CY" w:cs="Lucida Grande CY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120"/>
      <w:ind w:left="-8"/>
      <w:outlineLvl w:val="1"/>
    </w:pPr>
    <w:rPr>
      <w:rFonts w:ascii="Times New Roman CYR" w:hAnsi="Times New Roman CYR"/>
      <w:b/>
      <w:bCs/>
      <w:color w:val="FF0000"/>
      <w:spacing w:val="2"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80"/>
      <w:jc w:val="center"/>
      <w:outlineLvl w:val="2"/>
    </w:pPr>
    <w:rPr>
      <w:b/>
      <w:bCs/>
      <w:color w:val="FF000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pacing w:after="80"/>
      <w:outlineLvl w:val="3"/>
    </w:pPr>
    <w:rPr>
      <w:b/>
      <w:bCs/>
      <w:color w:val="FF0000"/>
      <w:spacing w:val="2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7010"/>
      </w:tabs>
      <w:jc w:val="right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rPr>
      <w:rFonts w:ascii="Wingdings" w:hAnsi="Wingdings"/>
      <w:color w:val="000000"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40">
    <w:name w:val="Основной шрифт абзаца4"/>
  </w:style>
  <w:style w:type="character" w:customStyle="1" w:styleId="WW8Num4z0">
    <w:name w:val="WW8Num4z0"/>
    <w:rPr>
      <w:rFonts w:ascii="Wingdings" w:hAnsi="Wingdings"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3">
    <w:name w:val="WW8Num3z3"/>
    <w:rPr>
      <w:rFonts w:ascii="Wingdings 2" w:hAnsi="Wingdings 2" w:cs="StarSymbol"/>
      <w:sz w:val="14"/>
      <w:szCs w:val="17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2" w:hAnsi="Wingdings 2"/>
      <w:color w:val="000000"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Pr>
      <w:rFonts w:ascii="Wingdings 2" w:hAnsi="Wingdings 2" w:cs="Times New Roman"/>
      <w:sz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Wingdings" w:hAnsi="Wingdings"/>
      <w:sz w:val="22"/>
      <w:szCs w:val="26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widowControl w:val="0"/>
      <w:jc w:val="center"/>
    </w:pPr>
    <w:rPr>
      <w:b/>
      <w:bCs/>
      <w:spacing w:val="4"/>
      <w:sz w:val="20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3">
    <w:name w:val="Ñòèëü1"/>
    <w:basedOn w:val="a"/>
    <w:pPr>
      <w:widowControl w:val="0"/>
    </w:pPr>
    <w:rPr>
      <w:b/>
      <w:sz w:val="18"/>
      <w:szCs w:val="20"/>
    </w:rPr>
  </w:style>
  <w:style w:type="paragraph" w:customStyle="1" w:styleId="210">
    <w:name w:val="Основной текст 21"/>
    <w:basedOn w:val="a"/>
    <w:pPr>
      <w:jc w:val="right"/>
    </w:pPr>
    <w:rPr>
      <w:b/>
      <w:bCs/>
      <w:sz w:val="20"/>
    </w:rPr>
  </w:style>
  <w:style w:type="paragraph" w:customStyle="1" w:styleId="320">
    <w:name w:val="Основной текст 32"/>
    <w:basedOn w:val="a"/>
    <w:pPr>
      <w:jc w:val="center"/>
    </w:pPr>
    <w:rPr>
      <w:b/>
      <w:bCs/>
      <w:sz w:val="20"/>
    </w:rPr>
  </w:style>
  <w:style w:type="paragraph" w:customStyle="1" w:styleId="14">
    <w:name w:val="Стиль1"/>
    <w:basedOn w:val="a"/>
    <w:pPr>
      <w:widowControl w:val="0"/>
      <w:ind w:firstLine="284"/>
      <w:jc w:val="both"/>
    </w:pPr>
    <w:rPr>
      <w:sz w:val="20"/>
      <w:szCs w:val="20"/>
    </w:rPr>
  </w:style>
  <w:style w:type="paragraph" w:customStyle="1" w:styleId="15">
    <w:name w:val="Обычный1"/>
    <w:pPr>
      <w:suppressAutoHyphens/>
    </w:pPr>
    <w:rPr>
      <w:rFonts w:eastAsia="Arial"/>
      <w:lang w:eastAsia="ar-SA"/>
    </w:rPr>
  </w:style>
  <w:style w:type="paragraph" w:styleId="ab">
    <w:name w:val="Title"/>
    <w:basedOn w:val="a"/>
    <w:next w:val="ac"/>
    <w:qFormat/>
    <w:pPr>
      <w:jc w:val="center"/>
    </w:pPr>
    <w:rPr>
      <w:b/>
      <w:sz w:val="28"/>
      <w:szCs w:val="20"/>
      <w:lang w:val="en-US"/>
    </w:rPr>
  </w:style>
  <w:style w:type="paragraph" w:styleId="ac">
    <w:name w:val="Subtitle"/>
    <w:basedOn w:val="a"/>
    <w:next w:val="a8"/>
    <w:qFormat/>
    <w:pPr>
      <w:jc w:val="both"/>
    </w:pPr>
    <w:rPr>
      <w:b/>
      <w:bCs/>
      <w:sz w:val="20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b/>
      <w:bCs/>
      <w:szCs w:val="20"/>
    </w:rPr>
  </w:style>
  <w:style w:type="paragraph" w:customStyle="1" w:styleId="310">
    <w:name w:val="Основной текст с отступом 31"/>
    <w:basedOn w:val="a"/>
    <w:pPr>
      <w:ind w:firstLine="567"/>
    </w:pPr>
    <w:rPr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auiue">
    <w:name w:val="iauiue"/>
    <w:basedOn w:val="a"/>
    <w:pPr>
      <w:spacing w:before="280" w:after="280"/>
    </w:pPr>
  </w:style>
  <w:style w:type="paragraph" w:customStyle="1" w:styleId="Iauiue0">
    <w:name w:val="Iau?iue"/>
    <w:pPr>
      <w:suppressAutoHyphens/>
    </w:pPr>
    <w:rPr>
      <w:rFonts w:eastAsia="Arial"/>
      <w:lang w:val="en-US" w:eastAsia="ar-SA"/>
    </w:rPr>
  </w:style>
  <w:style w:type="paragraph" w:customStyle="1" w:styleId="311">
    <w:name w:val="Основной текст 31"/>
    <w:basedOn w:val="a"/>
    <w:rPr>
      <w:b/>
      <w:bCs/>
      <w:sz w:val="28"/>
    </w:rPr>
  </w:style>
  <w:style w:type="paragraph" w:customStyle="1" w:styleId="ae">
    <w:name w:val="Горизонтальная линия"/>
    <w:basedOn w:val="a"/>
    <w:next w:val="a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1">
    <w:name w:val="Основной текст с отступом 21"/>
    <w:basedOn w:val="a"/>
    <w:pPr>
      <w:ind w:left="360"/>
    </w:pPr>
    <w:rPr>
      <w:b/>
      <w:bCs/>
      <w:sz w:val="22"/>
      <w:szCs w:val="28"/>
    </w:rPr>
  </w:style>
  <w:style w:type="paragraph" w:customStyle="1" w:styleId="paragraph">
    <w:name w:val="paragraph"/>
    <w:basedOn w:val="a"/>
    <w:rsid w:val="00F072C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F072C2"/>
  </w:style>
  <w:style w:type="character" w:customStyle="1" w:styleId="scx232133660">
    <w:name w:val="scx232133660"/>
    <w:rsid w:val="00F072C2"/>
  </w:style>
  <w:style w:type="character" w:customStyle="1" w:styleId="spellingerror">
    <w:name w:val="spellingerror"/>
    <w:rsid w:val="00F072C2"/>
  </w:style>
  <w:style w:type="character" w:customStyle="1" w:styleId="eop">
    <w:name w:val="eop"/>
    <w:rsid w:val="00F072C2"/>
  </w:style>
  <w:style w:type="paragraph" w:customStyle="1" w:styleId="16">
    <w:name w:val="Абзац списка1"/>
    <w:basedOn w:val="a"/>
    <w:rsid w:val="00064B04"/>
    <w:pPr>
      <w:ind w:left="720"/>
    </w:pPr>
  </w:style>
  <w:style w:type="character" w:styleId="af">
    <w:name w:val="Strong"/>
    <w:qFormat/>
    <w:rsid w:val="00A34CB9"/>
    <w:rPr>
      <w:b/>
      <w:bCs/>
    </w:rPr>
  </w:style>
  <w:style w:type="paragraph" w:styleId="af0">
    <w:name w:val="List Paragraph"/>
    <w:basedOn w:val="a"/>
    <w:uiPriority w:val="34"/>
    <w:qFormat/>
    <w:rsid w:val="00A34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F26A2C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26A2C"/>
    <w:rPr>
      <w:rFonts w:ascii="Lucida Grande CY" w:hAnsi="Lucida Grande CY" w:cs="Lucida Grande CY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ноября</vt:lpstr>
    </vt:vector>
  </TitlesOfParts>
  <Company>home</Company>
  <LinksUpToDate>false</LinksUpToDate>
  <CharactersWithSpaces>4926</CharactersWithSpaces>
  <SharedDoc>false</SharedDoc>
  <HLinks>
    <vt:vector size="6" baseType="variant"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mailto:vil@teplocom.spb.ru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ноября</dc:title>
  <dc:creator>AGL</dc:creator>
  <cp:lastModifiedBy>Наталья В. Макарова</cp:lastModifiedBy>
  <cp:revision>2</cp:revision>
  <cp:lastPrinted>2012-03-19T14:12:00Z</cp:lastPrinted>
  <dcterms:created xsi:type="dcterms:W3CDTF">2019-10-28T01:12:00Z</dcterms:created>
  <dcterms:modified xsi:type="dcterms:W3CDTF">2019-10-28T01:12:00Z</dcterms:modified>
</cp:coreProperties>
</file>